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13B46" w14:textId="77777777" w:rsidR="00523407" w:rsidRDefault="00544008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Agreement Facilitation</w:t>
      </w:r>
    </w:p>
    <w:p w14:paraId="430BDA6D" w14:textId="77777777" w:rsidR="00523407" w:rsidRDefault="00544008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Final Terms, Responsibilities &amp; Implementation</w:t>
      </w:r>
    </w:p>
    <w:p w14:paraId="38C753F3" w14:textId="77777777" w:rsidR="00523407" w:rsidRDefault="00544008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This document summarizes the agreed terms and serves as a reference for both parties during implementation.</w:t>
      </w:r>
    </w:p>
    <w:p w14:paraId="51EC6EA3" w14:textId="77777777" w:rsidR="00523407" w:rsidRDefault="0054400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Agreement Summary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523407" w14:paraId="70377CB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5D497D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Agreement Type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D93E49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Exclusive Distribution Agreement</w:t>
            </w:r>
          </w:p>
        </w:tc>
      </w:tr>
      <w:tr w:rsidR="00523407" w14:paraId="58A06F3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B85E9C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Parties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125054" w14:textId="77777777" w:rsidR="00523407" w:rsidRDefault="00544008">
            <w:proofErr w:type="spellStart"/>
            <w:r>
              <w:rPr>
                <w:rFonts w:ascii="Arial" w:eastAsia="Arial" w:hAnsi="Arial" w:cs="Arial"/>
                <w:color w:val="333333"/>
              </w:rPr>
              <w:t>TechFlow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Solutions GmbH &amp; Davis &amp;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Shirtliff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Ltd</w:t>
            </w:r>
          </w:p>
        </w:tc>
      </w:tr>
      <w:tr w:rsidR="00523407" w14:paraId="115416F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D6B259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Effective Date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84CA5C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1 M</w:t>
            </w:r>
            <w:r>
              <w:rPr>
                <w:rFonts w:ascii="Arial" w:eastAsia="Arial" w:hAnsi="Arial" w:cs="Arial"/>
                <w:color w:val="333333"/>
              </w:rPr>
              <w:t>ay 2025</w:t>
            </w:r>
          </w:p>
        </w:tc>
      </w:tr>
      <w:tr w:rsidR="00523407" w14:paraId="55809DC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010E7D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Territory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95C3AD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Republic of Kenya</w:t>
            </w:r>
          </w:p>
        </w:tc>
      </w:tr>
      <w:tr w:rsidR="00523407" w14:paraId="383E203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311A7B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Duration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D1B5F3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2 years (renewable upon mutual agreement)</w:t>
            </w:r>
          </w:p>
        </w:tc>
      </w:tr>
      <w:tr w:rsidR="00523407" w14:paraId="1B4C987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67B2D4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Governing Law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4453B9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Laws of Kenya</w:t>
            </w:r>
          </w:p>
        </w:tc>
      </w:tr>
      <w:tr w:rsidR="00523407" w14:paraId="725DE2F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8269F8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Signed Date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282D46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15 April 2025</w:t>
            </w:r>
          </w:p>
        </w:tc>
      </w:tr>
    </w:tbl>
    <w:p w14:paraId="16DA2130" w14:textId="77777777" w:rsidR="00523407" w:rsidRDefault="0054400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2. Final Agreed Terms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523407" w14:paraId="497CF0B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937EC1A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Distributor Margin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698E18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37% off retail price</w:t>
            </w:r>
          </w:p>
        </w:tc>
      </w:tr>
      <w:tr w:rsidR="00523407" w14:paraId="1F174A2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2C10BF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Minimum Order Qty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8B5A63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30 units per quarter</w:t>
            </w:r>
          </w:p>
        </w:tc>
      </w:tr>
      <w:tr w:rsidR="00523407" w14:paraId="68A2148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839660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Payment Terms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2CB82A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60 days net from delivery</w:t>
            </w:r>
          </w:p>
        </w:tc>
      </w:tr>
      <w:tr w:rsidR="00523407" w14:paraId="3EFBC48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FB3147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Exclusivity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9E3248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Kenya — exclusive for 2 years, subject to performance</w:t>
            </w:r>
          </w:p>
        </w:tc>
      </w:tr>
      <w:tr w:rsidR="00523407" w14:paraId="67A5000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B0519A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Performance Target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376EDE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€200K annual revenue (Year 1)</w:t>
            </w:r>
          </w:p>
        </w:tc>
      </w:tr>
      <w:tr w:rsidR="00523407" w14:paraId="0F0DC2B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FF1463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Marketing Fund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7BDFFDE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€5,000/year co-funded (50/50)</w:t>
            </w:r>
          </w:p>
        </w:tc>
      </w:tr>
      <w:tr w:rsidR="00523407" w14:paraId="6B67AE4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F2A804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Training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245F46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1 on-site session + quarterly online webinars</w:t>
            </w:r>
          </w:p>
        </w:tc>
      </w:tr>
      <w:tr w:rsidR="00523407" w14:paraId="265B0BE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9606A8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Warranty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8A1BD8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5 years — manufacturer warranty, distributor handles RMA</w:t>
            </w:r>
          </w:p>
        </w:tc>
      </w:tr>
      <w:tr w:rsidR="00523407" w14:paraId="36F6348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E38B7C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Termination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6AD83B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90 days written notice by either party</w:t>
            </w:r>
          </w:p>
        </w:tc>
      </w:tr>
    </w:tbl>
    <w:p w14:paraId="1E4960C8" w14:textId="77777777" w:rsidR="00523407" w:rsidRDefault="0054400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3. Responsibilities Matrix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0"/>
        <w:gridCol w:w="2930"/>
        <w:gridCol w:w="2930"/>
      </w:tblGrid>
      <w:tr w:rsidR="00523407" w14:paraId="4BAFABC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128E4F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Responsibility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EA2245" w14:textId="77777777" w:rsidR="00523407" w:rsidRDefault="00544008"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TechFlow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 xml:space="preserve"> (Principal)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31AC66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D&amp;S (Distributor)</w:t>
            </w:r>
          </w:p>
        </w:tc>
      </w:tr>
      <w:tr w:rsidR="00523407" w14:paraId="4ED3DE1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5DF29F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Product Supply &amp; Quality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3184DF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Lead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EC320F2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Support</w:t>
            </w:r>
          </w:p>
        </w:tc>
      </w:tr>
      <w:tr w:rsidR="00523407" w14:paraId="0FE29FF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FD2EFE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Import &amp; Customs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00970B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Support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DAF79DB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Lead</w:t>
            </w:r>
          </w:p>
        </w:tc>
      </w:tr>
      <w:tr w:rsidR="00523407" w14:paraId="6EDD3FC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1EFB82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Sales &amp; Marketing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A34F9E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Co-lead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322C61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Co-lead</w:t>
            </w:r>
          </w:p>
        </w:tc>
      </w:tr>
      <w:tr w:rsidR="00523407" w14:paraId="2E3051C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E3C9FF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Technical Training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C91148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Lead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A8C23C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Coordinate</w:t>
            </w:r>
          </w:p>
        </w:tc>
      </w:tr>
      <w:tr w:rsidR="00523407" w14:paraId="21C1388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BE6BA2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After-Sales Support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33D0A3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Warranty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D7CC30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First-line support</w:t>
            </w:r>
          </w:p>
        </w:tc>
      </w:tr>
      <w:tr w:rsidR="00523407" w14:paraId="1200BFB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CA1C2CC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Regulatory Compliance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BAD158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Product certs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FDF083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Local permits</w:t>
            </w:r>
          </w:p>
        </w:tc>
      </w:tr>
      <w:tr w:rsidR="00523407" w14:paraId="177622E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C869BC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Reporting (Monthly)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8D345A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Review</w:t>
            </w:r>
          </w:p>
        </w:tc>
        <w:tc>
          <w:tcPr>
            <w:tcW w:w="29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1E3F7C" w14:textId="77777777" w:rsidR="00523407" w:rsidRDefault="00544008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Submit</w:t>
            </w:r>
          </w:p>
        </w:tc>
      </w:tr>
    </w:tbl>
    <w:p w14:paraId="2A25F43A" w14:textId="77777777" w:rsidR="00523407" w:rsidRDefault="0054400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Implementation Timeline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523407" w14:paraId="1CD001A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1715A9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lastRenderedPageBreak/>
              <w:t>Week 1–2 (May)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9A6BDE6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Sign agreement, process initial order (30 units)</w:t>
            </w:r>
          </w:p>
        </w:tc>
      </w:tr>
      <w:tr w:rsidR="00523407" w14:paraId="3F056B6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DC99D1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Week 3–4 (May)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05D692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Shipment + customs clearance</w:t>
            </w:r>
          </w:p>
        </w:tc>
      </w:tr>
      <w:tr w:rsidR="00523407" w14:paraId="3382FB7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F5B8B0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Week 5–6 (June)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BB1E36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On-site technical training (2 days, Nairobi)</w:t>
            </w:r>
          </w:p>
        </w:tc>
      </w:tr>
      <w:tr w:rsidR="00523407" w14:paraId="53E08A6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F716F8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Week 7–8 (June)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390E26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Launch marketing campaign, first client demos</w:t>
            </w:r>
          </w:p>
        </w:tc>
      </w:tr>
      <w:tr w:rsidR="00523407" w14:paraId="706F2CF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82AF0B4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Month 3 (July)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2610E51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First sales review + pipeline assessment</w:t>
            </w:r>
          </w:p>
        </w:tc>
      </w:tr>
      <w:tr w:rsidR="00523407" w14:paraId="4BB4116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1CDD03" w14:textId="77777777" w:rsidR="00523407" w:rsidRDefault="00544008">
            <w:r>
              <w:rPr>
                <w:rFonts w:ascii="Arial" w:eastAsia="Arial" w:hAnsi="Arial" w:cs="Arial"/>
                <w:b/>
                <w:bCs/>
                <w:color w:val="1B2A4A"/>
              </w:rPr>
              <w:t>Month 6 (Oct)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57C1D7" w14:textId="77777777" w:rsidR="00523407" w:rsidRDefault="00544008">
            <w:r>
              <w:rPr>
                <w:rFonts w:ascii="Arial" w:eastAsia="Arial" w:hAnsi="Arial" w:cs="Arial"/>
                <w:color w:val="333333"/>
              </w:rPr>
              <w:t>Mid-term performance review</w:t>
            </w:r>
          </w:p>
        </w:tc>
      </w:tr>
    </w:tbl>
    <w:p w14:paraId="560D3E8A" w14:textId="77777777" w:rsidR="00523407" w:rsidRDefault="0054400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5. Escalation &amp; Dispute Resolution</w:t>
      </w:r>
    </w:p>
    <w:p w14:paraId="552519F6" w14:textId="77777777" w:rsidR="00523407" w:rsidRDefault="00544008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Level 1: Operational issues → D&amp;S Industrial Director + SCA Consultant</w:t>
      </w:r>
    </w:p>
    <w:p w14:paraId="0B61C671" w14:textId="77777777" w:rsidR="00523407" w:rsidRDefault="00544008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Level 2: Commercial disputes → </w:t>
      </w:r>
      <w:proofErr w:type="spellStart"/>
      <w:r>
        <w:rPr>
          <w:rFonts w:ascii="Arial" w:eastAsia="Arial" w:hAnsi="Arial" w:cs="Arial"/>
          <w:color w:val="333333"/>
        </w:rPr>
        <w:t>TechFlow</w:t>
      </w:r>
      <w:proofErr w:type="spellEnd"/>
      <w:r>
        <w:rPr>
          <w:rFonts w:ascii="Arial" w:eastAsia="Arial" w:hAnsi="Arial" w:cs="Arial"/>
          <w:color w:val="333333"/>
        </w:rPr>
        <w:t xml:space="preserve"> VP + D&amp;S Managing Director</w:t>
      </w:r>
    </w:p>
    <w:p w14:paraId="410688E2" w14:textId="77777777" w:rsidR="00523407" w:rsidRDefault="00544008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Level 3: Arbitration under Nairobi International Arbitration Centre rules</w:t>
      </w:r>
    </w:p>
    <w:sectPr w:rsidR="00523407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494E75"/>
    <w:multiLevelType w:val="hybridMultilevel"/>
    <w:tmpl w:val="674C6C88"/>
    <w:lvl w:ilvl="0" w:tplc="05607C54">
      <w:start w:val="1"/>
      <w:numFmt w:val="bullet"/>
      <w:lvlText w:val="•"/>
      <w:lvlJc w:val="left"/>
      <w:pPr>
        <w:ind w:left="720" w:hanging="360"/>
      </w:pPr>
    </w:lvl>
    <w:lvl w:ilvl="1" w:tplc="3C1C485A">
      <w:numFmt w:val="decimal"/>
      <w:lvlText w:val=""/>
      <w:lvlJc w:val="left"/>
    </w:lvl>
    <w:lvl w:ilvl="2" w:tplc="06F662F2">
      <w:numFmt w:val="decimal"/>
      <w:lvlText w:val=""/>
      <w:lvlJc w:val="left"/>
    </w:lvl>
    <w:lvl w:ilvl="3" w:tplc="3ED624E2">
      <w:numFmt w:val="decimal"/>
      <w:lvlText w:val=""/>
      <w:lvlJc w:val="left"/>
    </w:lvl>
    <w:lvl w:ilvl="4" w:tplc="72F6B668">
      <w:numFmt w:val="decimal"/>
      <w:lvlText w:val=""/>
      <w:lvlJc w:val="left"/>
    </w:lvl>
    <w:lvl w:ilvl="5" w:tplc="5F78F134">
      <w:numFmt w:val="decimal"/>
      <w:lvlText w:val=""/>
      <w:lvlJc w:val="left"/>
    </w:lvl>
    <w:lvl w:ilvl="6" w:tplc="F16C4BE4">
      <w:numFmt w:val="decimal"/>
      <w:lvlText w:val=""/>
      <w:lvlJc w:val="left"/>
    </w:lvl>
    <w:lvl w:ilvl="7" w:tplc="CE6CC046">
      <w:numFmt w:val="decimal"/>
      <w:lvlText w:val=""/>
      <w:lvlJc w:val="left"/>
    </w:lvl>
    <w:lvl w:ilvl="8" w:tplc="BE44A7E6">
      <w:numFmt w:val="decimal"/>
      <w:lvlText w:val=""/>
      <w:lvlJc w:val="left"/>
    </w:lvl>
  </w:abstractNum>
  <w:abstractNum w:abstractNumId="1" w15:restartNumberingAfterBreak="0">
    <w:nsid w:val="6D645B1B"/>
    <w:multiLevelType w:val="hybridMultilevel"/>
    <w:tmpl w:val="A922FA08"/>
    <w:lvl w:ilvl="0" w:tplc="AC3ADA04">
      <w:start w:val="1"/>
      <w:numFmt w:val="bullet"/>
      <w:lvlText w:val="●"/>
      <w:lvlJc w:val="left"/>
      <w:pPr>
        <w:ind w:left="720" w:hanging="360"/>
      </w:pPr>
    </w:lvl>
    <w:lvl w:ilvl="1" w:tplc="534CF51E">
      <w:start w:val="1"/>
      <w:numFmt w:val="bullet"/>
      <w:lvlText w:val="○"/>
      <w:lvlJc w:val="left"/>
      <w:pPr>
        <w:ind w:left="1440" w:hanging="360"/>
      </w:pPr>
    </w:lvl>
    <w:lvl w:ilvl="2" w:tplc="39F03BE8">
      <w:start w:val="1"/>
      <w:numFmt w:val="bullet"/>
      <w:lvlText w:val="■"/>
      <w:lvlJc w:val="left"/>
      <w:pPr>
        <w:ind w:left="2160" w:hanging="360"/>
      </w:pPr>
    </w:lvl>
    <w:lvl w:ilvl="3" w:tplc="BECE583A">
      <w:start w:val="1"/>
      <w:numFmt w:val="bullet"/>
      <w:lvlText w:val="●"/>
      <w:lvlJc w:val="left"/>
      <w:pPr>
        <w:ind w:left="2880" w:hanging="360"/>
      </w:pPr>
    </w:lvl>
    <w:lvl w:ilvl="4" w:tplc="1E90D70A">
      <w:start w:val="1"/>
      <w:numFmt w:val="bullet"/>
      <w:lvlText w:val="○"/>
      <w:lvlJc w:val="left"/>
      <w:pPr>
        <w:ind w:left="3600" w:hanging="360"/>
      </w:pPr>
    </w:lvl>
    <w:lvl w:ilvl="5" w:tplc="3B988A18">
      <w:start w:val="1"/>
      <w:numFmt w:val="bullet"/>
      <w:lvlText w:val="■"/>
      <w:lvlJc w:val="left"/>
      <w:pPr>
        <w:ind w:left="4320" w:hanging="360"/>
      </w:pPr>
    </w:lvl>
    <w:lvl w:ilvl="6" w:tplc="363A9AE8">
      <w:start w:val="1"/>
      <w:numFmt w:val="bullet"/>
      <w:lvlText w:val="●"/>
      <w:lvlJc w:val="left"/>
      <w:pPr>
        <w:ind w:left="5040" w:hanging="360"/>
      </w:pPr>
    </w:lvl>
    <w:lvl w:ilvl="7" w:tplc="3998F7E4">
      <w:start w:val="1"/>
      <w:numFmt w:val="bullet"/>
      <w:lvlText w:val="●"/>
      <w:lvlJc w:val="left"/>
      <w:pPr>
        <w:ind w:left="5760" w:hanging="360"/>
      </w:pPr>
    </w:lvl>
    <w:lvl w:ilvl="8" w:tplc="882EB7B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407"/>
    <w:rsid w:val="00523407"/>
    <w:rsid w:val="00544008"/>
    <w:rsid w:val="00E2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A8106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2026-04-11T15:01:00Z</dcterms:created>
  <dcterms:modified xsi:type="dcterms:W3CDTF">2026-04-11T15:01:00Z</dcterms:modified>
</cp:coreProperties>
</file>